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55.6199645996094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5222809</wp:posOffset>
            </wp:positionH>
            <wp:positionV relativeFrom="page">
              <wp:posOffset>905737</wp:posOffset>
            </wp:positionV>
            <wp:extent cx="1636776" cy="625826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36776" cy="62582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My Health Care Option, PLLC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185791015625" w:line="240" w:lineRule="auto"/>
        <w:ind w:left="1457.3800659179688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11904 Oak Creek Parkway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185791015625" w:line="240" w:lineRule="auto"/>
        <w:ind w:left="1456.0600280761719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Huntley, IL 60142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185791015625" w:line="240" w:lineRule="auto"/>
        <w:ind w:left="1449.0199279785156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847-506-1478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5.526123046875" w:line="240" w:lineRule="auto"/>
        <w:ind w:left="1458.9799499511719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Politicas: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3.1494140625" w:line="240" w:lineRule="auto"/>
        <w:ind w:left="0" w:right="32.1704101562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f8f9fa" w:val="clear"/>
          <w:vertAlign w:val="baseline"/>
          <w:rtl w:val="0"/>
        </w:rPr>
        <w:t xml:space="preserve">1. Las condiciones que gestionamos y las que no gestionamos se detallan en nuestro sitio web.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5.111083984375" w:line="295.57087898254395" w:lineRule="auto"/>
        <w:ind w:left="1446.3800048828125" w:right="24.366455078125" w:hanging="1.3200378417968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f8f9fa" w:val="clear"/>
          <w:vertAlign w:val="baseline"/>
          <w:rtl w:val="0"/>
        </w:rPr>
        <w:t xml:space="preserve">2. Las cancelaciones solo se aceptan mediante la firma del acuerdo de cancelación a través de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f8f9fa" w:val="clear"/>
          <w:vertAlign w:val="baseline"/>
          <w:rtl w:val="0"/>
        </w:rPr>
        <w:t xml:space="preserve">DocuSign. Haga clic en la pestaña en la parte inferior del formulario de la política. Las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f8f9fa" w:val="clear"/>
          <w:vertAlign w:val="baseline"/>
          <w:rtl w:val="0"/>
        </w:rPr>
        <w:t xml:space="preserve">cancelaciones que generan reembolsos completos en nuevas suscripciones solo se permiten el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f8f9fa" w:val="clear"/>
          <w:vertAlign w:val="baseline"/>
          <w:rtl w:val="0"/>
        </w:rPr>
        <w:t xml:space="preserve">mismo día en que se firmaron. Los reembolsos se pagarán dentro de los 30 días por el mismo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f8f9fa" w:val="clear"/>
          <w:vertAlign w:val="baseline"/>
          <w:rtl w:val="0"/>
        </w:rPr>
        <w:t xml:space="preserve">método de pago recibido (ACH, tarjeta de crédito). La cancelación de una suscripción implica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f8f9fa" w:val="clear"/>
          <w:vertAlign w:val="baseline"/>
          <w:rtl w:val="0"/>
        </w:rPr>
        <w:t xml:space="preserve">que el contrato vigente no se renovará después de su fecha de vencimiento; la cancelación no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f8f9fa" w:val="clear"/>
          <w:vertAlign w:val="baseline"/>
          <w:rtl w:val="0"/>
        </w:rPr>
        <w:t xml:space="preserve">es sinónimo de reembolso y significa la no renovación del contrato de suscripción.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2.8363037109375" w:line="295.57087898254395" w:lineRule="auto"/>
        <w:ind w:left="1447.2599792480469" w:right="0" w:firstLine="1.979980468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f8f9fa" w:val="clear"/>
          <w:vertAlign w:val="baseline"/>
          <w:rtl w:val="0"/>
        </w:rPr>
        <w:t xml:space="preserve">3. Los ajustes a la tarifa mensual de las suscripciones empresariales, basados en el censo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f8f9fa" w:val="clear"/>
          <w:vertAlign w:val="baseline"/>
          <w:rtl w:val="0"/>
        </w:rPr>
        <w:t xml:space="preserve">mensual o el número de empleados, se realizarán de la siguiente manera: Los empleados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f8f9fa" w:val="clear"/>
          <w:vertAlign w:val="baseline"/>
          <w:rtl w:val="0"/>
        </w:rPr>
        <w:t xml:space="preserve">pueden agregarse el primer día de cada mes; sin embargo, las reducciones en la tarifa mensual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f8f9fa" w:val="clear"/>
          <w:vertAlign w:val="baseline"/>
          <w:rtl w:val="0"/>
        </w:rPr>
        <w:t xml:space="preserve">de la suscripción debido a la eliminación de empleados solo se realizarán al momento de la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f8f9fa" w:val="clear"/>
          <w:vertAlign w:val="baseline"/>
          <w:rtl w:val="0"/>
        </w:rPr>
        <w:t xml:space="preserve">renovación del contrato, la cual tiene lugar anualmente entre el 1 y el 31 de diciembre.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f1f1f"/>
          <w:sz w:val="22"/>
          <w:szCs w:val="22"/>
          <w:u w:val="single"/>
          <w:shd w:fill="f8f9fa" w:val="clear"/>
          <w:vertAlign w:val="baseline"/>
          <w:rtl w:val="0"/>
        </w:rPr>
        <w:t xml:space="preserve">NO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f1f1f"/>
          <w:sz w:val="22"/>
          <w:szCs w:val="22"/>
          <w:u w:val="none"/>
          <w:shd w:fill="f8f9fa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f8f9fa" w:val="clear"/>
          <w:vertAlign w:val="baseline"/>
          <w:rtl w:val="0"/>
        </w:rPr>
        <w:t xml:space="preserve">se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f8f9fa" w:val="clear"/>
          <w:vertAlign w:val="baseline"/>
          <w:rtl w:val="0"/>
        </w:rPr>
        <w:t xml:space="preserve">otorgarán reembolsos si un empleado termina su relación laboral antes de que finalice el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f8f9fa" w:val="clear"/>
          <w:vertAlign w:val="baseline"/>
          <w:rtl w:val="0"/>
        </w:rPr>
        <w:t xml:space="preserve">período de vigencia de su suscripción.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2.8363037109375" w:line="295.5709648132324" w:lineRule="auto"/>
        <w:ind w:left="1446.820068359375" w:right="138.404541015625" w:hanging="3.9601135253906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f8f9fa" w:val="clear"/>
          <w:vertAlign w:val="baseline"/>
          <w:rtl w:val="0"/>
        </w:rPr>
        <w:t xml:space="preserve">4 La comunicación entre el proveedor y el paciente se puede recibir a través de Epic las 24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f8f9fa" w:val="clear"/>
          <w:vertAlign w:val="baseline"/>
          <w:rtl w:val="0"/>
        </w:rPr>
        <w:t xml:space="preserve">horas del día, los 7 días de la semana, incluidos los festivos. Sin embargo, la oficina del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f8f9fa" w:val="clear"/>
          <w:vertAlign w:val="baseline"/>
          <w:rtl w:val="0"/>
        </w:rPr>
        <w:t xml:space="preserve">proveedor está abierta de 9:00 a. m. a 5:00 p. m. (hora del este de EE. UU.) y, si se recibe un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f8f9fa" w:val="clear"/>
          <w:vertAlign w:val="baseline"/>
          <w:rtl w:val="0"/>
        </w:rPr>
        <w:t xml:space="preserve">mensaje fuera del horario de oficina, la respuesta puede tardar hasta las 10:00 a. m. del día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f8f9fa" w:val="clear"/>
          <w:vertAlign w:val="baseline"/>
          <w:rtl w:val="0"/>
        </w:rPr>
        <w:t xml:space="preserve">siguiente. El asesoramiento clínico o los tratamientos pueden enviarse por mensaje, correo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f8f9fa" w:val="clear"/>
          <w:vertAlign w:val="baseline"/>
          <w:rtl w:val="0"/>
        </w:rPr>
        <w:t xml:space="preserve">electrónico, llamada telefónica o una combinación de los tres, según el criterio del proveedor y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f8f9fa" w:val="clear"/>
          <w:vertAlign w:val="baseline"/>
          <w:rtl w:val="0"/>
        </w:rPr>
        <w:t xml:space="preserve">la evaluación de la urgencia.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2.8350830078125" w:line="295.5711078643799" w:lineRule="auto"/>
        <w:ind w:left="1447.4800109863281" w:right="133.6767578125" w:firstLine="1.759948730468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f8f9fa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f8f9fa" w:val="clear"/>
          <w:vertAlign w:val="baseline"/>
          <w:rtl w:val="0"/>
        </w:rPr>
        <w:t xml:space="preserve">5. La política de prescripciones provisionales se basa en la discreción del proveedor. Esto se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f8f9fa" w:val="clear"/>
          <w:vertAlign w:val="baseline"/>
          <w:rtl w:val="0"/>
        </w:rPr>
        <w:t xml:space="preserve">debe a la creencia de que la telemedicina tiene limitaciones en cuanto a su capacidad para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f8f9fa" w:val="clear"/>
          <w:vertAlign w:val="baseline"/>
          <w:rtl w:val="0"/>
        </w:rPr>
        <w:t xml:space="preserve">diagnosticar afecciones sin una consulta presencial. Por lo tanto, si después de 2 o 3 días una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f8f9fa" w:val="clear"/>
          <w:vertAlign w:val="baseline"/>
          <w:rtl w:val="0"/>
        </w:rPr>
        <w:t xml:space="preserve">prescripción no produce los resultados deseados, por el bien de la seguridad del paciente,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f8f9fa" w:val="clear"/>
          <w:vertAlign w:val="baseline"/>
          <w:rtl w:val="0"/>
        </w:rPr>
        <w:t xml:space="preserve">recomendamos una reevaluación presencial por parte de un médico, quien podrá decidir si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f8f9fa" w:val="clear"/>
          <w:vertAlign w:val="baseline"/>
          <w:rtl w:val="0"/>
        </w:rPr>
        <w:t xml:space="preserve">continuar con la prescripción o emitir una alternativa.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95.57042121887207" w:lineRule="auto"/>
        <w:ind w:left="1448.5800170898438" w:right="199.483642578125" w:hanging="0.220031738281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f8f9fa" w:val="clear"/>
          <w:vertAlign w:val="baseline"/>
          <w:rtl w:val="0"/>
        </w:rPr>
        <w:t xml:space="preserve">6. Las prescripciones de mantenimiento se emiten en cuotas de 90 días. En la mayoría de los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f8f9fa" w:val="clear"/>
          <w:vertAlign w:val="baseline"/>
          <w:rtl w:val="0"/>
        </w:rPr>
        <w:t xml:space="preserve">casos, no emitimos prescripciones más largas debido a cambios en las condiciones médicas.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2.8369140625" w:line="295.5709648132324" w:lineRule="auto"/>
        <w:ind w:left="1447.9200744628906" w:right="293.621826171875" w:firstLine="2.4198913574218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f8f9fa" w:val="clear"/>
          <w:vertAlign w:val="baseline"/>
          <w:rtl w:val="0"/>
        </w:rPr>
        <w:t xml:space="preserve">7. Los requisitos de análisis de laboratorio existen para garantizar la seguridad de los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f8f9fa" w:val="clear"/>
          <w:vertAlign w:val="baseline"/>
          <w:rtl w:val="0"/>
        </w:rPr>
        <w:t xml:space="preserve">pacientes. El requisito habitual es que los análisis se hayan realizado dentro de los 6 meses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f8f9fa" w:val="clear"/>
          <w:vertAlign w:val="baseline"/>
          <w:rtl w:val="0"/>
        </w:rPr>
        <w:t xml:space="preserve">posteriores a la emisión de una prescripción (de mantenimiento u otro tipo). Haremos todo lo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f8f9fa" w:val="clear"/>
          <w:vertAlign w:val="baseline"/>
          <w:rtl w:val="0"/>
        </w:rPr>
        <w:t xml:space="preserve">posible para obtener estos registros a través de Care Everywhere de Epic. Si no es posible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f8f9fa" w:val="clear"/>
          <w:vertAlign w:val="baseline"/>
          <w:rtl w:val="0"/>
        </w:rPr>
        <w:t xml:space="preserve">acceder a ellos, el paciente tendrá 3 opciones: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2.8369140625" w:line="295.57042121887207" w:lineRule="auto"/>
        <w:ind w:left="1443.9599609375" w:right="40.718994140625" w:firstLine="12.980041503906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f8f9fa" w:val="clear"/>
          <w:vertAlign w:val="baseline"/>
          <w:rtl w:val="0"/>
        </w:rPr>
        <w:t xml:space="preserve">Puede obtener los informes de laboratorio y enviárselos por correo electrónico, o bien, puede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f8f9fa" w:val="clear"/>
          <w:vertAlign w:val="baseline"/>
          <w:rtl w:val="0"/>
        </w:rPr>
        <w:t xml:space="preserve">acudir a Labcorp y solicitarlos a los precios publicados, que deben pagarse por adelantado 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f8f9fa" w:val="clear"/>
          <w:vertAlign w:val="baseline"/>
          <w:rtl w:val="0"/>
        </w:rPr>
        <w:t xml:space="preserve">través de nuestro sitio web. También puede acudir a otro lugar para sus análisis de laboratorio,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f8f9fa" w:val="clear"/>
          <w:vertAlign w:val="baseline"/>
          <w:rtl w:val="0"/>
        </w:rPr>
        <w:t xml:space="preserve">pero la responsabilidad de proporcionarnos los resultados, así como el costo, es suya. Una vez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f8f9fa" w:val="clear"/>
          <w:vertAlign w:val="baseline"/>
          <w:rtl w:val="0"/>
        </w:rPr>
        <w:t xml:space="preserve">pagado por adelantado el trabajo de laboratorio, no hay reembolsos.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2.838134765625" w:line="295.57079315185547" w:lineRule="auto"/>
        <w:ind w:left="1443.9599609375" w:right="113.714599609375" w:firstLine="5.0599670410156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f8f9fa" w:val="clear"/>
          <w:vertAlign w:val="baseline"/>
          <w:rtl w:val="0"/>
        </w:rPr>
        <w:t xml:space="preserve">8. Resurtido de recetas: cada solicitud en un día determinado genera un copago prepagado 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f8f9fa" w:val="clear"/>
          <w:vertAlign w:val="baseline"/>
          <w:rtl w:val="0"/>
        </w:rPr>
        <w:t xml:space="preserve">través de nuestro sitio web. No hay límite en la cantidad de recetas emitidas por día. Sin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f8f9fa" w:val="clear"/>
          <w:vertAlign w:val="baseline"/>
          <w:rtl w:val="0"/>
        </w:rPr>
        <w:t xml:space="preserve">embargo, si las recetas se surten en diferentes días calendario, se aplican copagos separados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f8f9fa" w:val="clear"/>
          <w:vertAlign w:val="baseline"/>
          <w:rtl w:val="0"/>
        </w:rPr>
        <w:t xml:space="preserve">para cada día.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5.5206298828125" w:line="308.49841117858887" w:lineRule="auto"/>
        <w:ind w:left="1454.9600219726562" w:right="0.648193359375" w:hanging="4.179992675781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f8f9fa" w:val="clear"/>
          <w:vertAlign w:val="baseline"/>
          <w:rtl w:val="0"/>
        </w:rPr>
        <w:t xml:space="preserve">9. Las recetas de medicamentos para el estilo de vida (disfunción eréctil) solo se pueden surtir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f8f9fa" w:val="clear"/>
          <w:vertAlign w:val="baseline"/>
          <w:rtl w:val="0"/>
        </w:rPr>
        <w:t xml:space="preserve">por 30 días a discreción del proveedor y tienen algunas restricciones según el historial cardíaco.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f8f9fa" w:val="clear"/>
          <w:vertAlign w:val="baseline"/>
          <w:rtl w:val="0"/>
        </w:rPr>
        <w:t xml:space="preserve">Las recetas de medicamentos para bajar de peso requieren consultas electrónicas mensuales y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f8f9fa" w:val="clear"/>
          <w:vertAlign w:val="baseline"/>
          <w:rtl w:val="0"/>
        </w:rPr>
        <w:t xml:space="preserve">registros de peso informados por el paciente.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9.437255859375" w:line="308.49841117858887" w:lineRule="auto"/>
        <w:ind w:left="1450.1199340820312" w:right="177.90283203125" w:firstLine="8.1401062011718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f8f9fa" w:val="clear"/>
          <w:vertAlign w:val="baseline"/>
          <w:rtl w:val="0"/>
        </w:rPr>
        <w:t xml:space="preserve">10. Las autorizaciones previas y los formularios escolares se completan únicamente 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f8f9fa" w:val="clear"/>
          <w:vertAlign w:val="baseline"/>
          <w:rtl w:val="0"/>
        </w:rPr>
        <w:t xml:space="preserve">discreción del proveedor y suelen requerir un pago anticipado de entre $25.00 y $40.00, según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f8f9fa" w:val="clear"/>
          <w:vertAlign w:val="baseline"/>
          <w:rtl w:val="0"/>
        </w:rPr>
        <w:t xml:space="preserve">la compañía de seguros. A discreción del proveedor, se pueden recetar medicamentos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f8f9fa" w:val="clear"/>
          <w:vertAlign w:val="baseline"/>
          <w:rtl w:val="0"/>
        </w:rPr>
        <w:t xml:space="preserve">alternativos en lugar de completar la autorización previa para el medicamento solicitado.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9.43695068359375" w:line="308.49806785583496" w:lineRule="auto"/>
        <w:ind w:left="1440.8799743652344" w:right="17.921142578125" w:firstLine="17.380065917968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f8f9fa" w:val="clear"/>
          <w:vertAlign w:val="baseline"/>
          <w:rtl w:val="0"/>
        </w:rPr>
        <w:t xml:space="preserve">11. Requisitos de suscripción de recetas de 90 días. Si se desea una receta de 90 días, se debe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f8f9fa" w:val="clear"/>
          <w:vertAlign w:val="baseline"/>
          <w:rtl w:val="0"/>
        </w:rPr>
        <w:t xml:space="preserve">tener vigente una suscripción prepaga para los 90 días posteriores para que el proveedor pueda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f8f9fa" w:val="clear"/>
          <w:vertAlign w:val="baseline"/>
          <w:rtl w:val="0"/>
        </w:rPr>
        <w:t xml:space="preserve">abordar cualquier problema que pueda surgir durante el período de la receta.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9.437255859375" w:line="308.49846839904785" w:lineRule="auto"/>
        <w:ind w:left="1443.5200500488281" w:right="164.764404296875" w:firstLine="14.7399902343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f8f9fa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f8f9fa" w:val="clear"/>
          <w:vertAlign w:val="baseline"/>
          <w:rtl w:val="0"/>
        </w:rPr>
        <w:t xml:space="preserve">12. Política de registro de tarjetas de crédito/débito: las tarjetas de crédito solo se registran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f8f9fa" w:val="clear"/>
          <w:vertAlign w:val="baseline"/>
          <w:rtl w:val="0"/>
        </w:rPr>
        <w:t xml:space="preserve">para el pago de la suscripción mensual, no para el copago de las consultas electrónicas. Cada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f8f9fa" w:val="clear"/>
          <w:vertAlign w:val="baseline"/>
          <w:rtl w:val="0"/>
        </w:rPr>
        <w:t xml:space="preserve">vez que se solicita una visita con un proveedor, la información de la tarjeta de crédito debe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1f"/>
          <w:sz w:val="22"/>
          <w:szCs w:val="22"/>
          <w:u w:val="none"/>
          <w:shd w:fill="f8f9fa" w:val="clear"/>
          <w:vertAlign w:val="baseline"/>
          <w:rtl w:val="0"/>
        </w:rPr>
        <w:t xml:space="preserve">ingresarse a través del portal de pago Calendly/Stripe.</w:t>
      </w:r>
    </w:p>
    <w:sectPr>
      <w:pgSz w:h="15840" w:w="12240" w:orient="portrait"/>
      <w:pgMar w:bottom="0" w:top="1426.357421875" w:left="0" w:right="1435.1037597656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